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490" w:rsidRPr="006D0490" w:rsidRDefault="006D0490" w:rsidP="006D049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0490">
        <w:rPr>
          <w:rFonts w:ascii="Times New Roman" w:hAnsi="Times New Roman" w:cs="Times New Roman"/>
          <w:b/>
          <w:sz w:val="24"/>
          <w:szCs w:val="24"/>
        </w:rPr>
        <w:t>Вопросы для подготовки к итоговому контролю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1 </w:t>
      </w:r>
      <w:r w:rsidRPr="006D0490">
        <w:rPr>
          <w:rFonts w:ascii="Times New Roman" w:hAnsi="Times New Roman" w:cs="Times New Roman"/>
          <w:sz w:val="24"/>
          <w:szCs w:val="24"/>
        </w:rPr>
        <w:t xml:space="preserve">Сущность, функции и виды аудита.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2  Происхождение и виды аудита.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3  Становление и развитие аудита в Казахстане.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>4  Предмет, объекты и функц</w:t>
      </w:r>
      <w:proofErr w:type="gramStart"/>
      <w:r w:rsidRPr="006D0490">
        <w:rPr>
          <w:rFonts w:ascii="Times New Roman" w:hAnsi="Times New Roman" w:cs="Times New Roman"/>
          <w:sz w:val="24"/>
          <w:szCs w:val="24"/>
        </w:rPr>
        <w:t>ии ау</w:t>
      </w:r>
      <w:proofErr w:type="gramEnd"/>
      <w:r w:rsidRPr="006D0490">
        <w:rPr>
          <w:rFonts w:ascii="Times New Roman" w:hAnsi="Times New Roman" w:cs="Times New Roman"/>
          <w:sz w:val="24"/>
          <w:szCs w:val="24"/>
        </w:rPr>
        <w:t xml:space="preserve">дита.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5  Классификация видов аудита. </w:t>
      </w:r>
      <w:bookmarkStart w:id="0" w:name="_GoBack"/>
      <w:bookmarkEnd w:id="0"/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6  Система нормативного регулирования аудита в РК.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7  Обзор нормативно-правовых актов в РК.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8  Функции  государственных  органов  и  общественных  организаций  регулирующих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аудиторскую деятельность.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9  Система профессиональной аттестации и лицензирования аудиторов.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10 Международные стандарты аудита и их характеристика.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11 Стандарты аудита в РК.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12 Кодекс профессиональной этики аудиторов. Этические нормы аудитора.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13 Внутрифирменные аудиторские стандарты.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14 Понятие существенности. Ошибки и незаконные действия.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15 Действия аудитора при выявлении искажений.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16 Определение уровня существенности в мировой практике.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17 Применение принципа существенности при анализе результатов аудита.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18 Понятие аудиторского риска и его компоненты.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19 Неотъемлемый риск. Риск средств контроля. Риск </w:t>
      </w:r>
      <w:proofErr w:type="spellStart"/>
      <w:r w:rsidRPr="006D0490">
        <w:rPr>
          <w:rFonts w:ascii="Times New Roman" w:hAnsi="Times New Roman" w:cs="Times New Roman"/>
          <w:sz w:val="24"/>
          <w:szCs w:val="24"/>
        </w:rPr>
        <w:t>необнаружения</w:t>
      </w:r>
      <w:proofErr w:type="spellEnd"/>
      <w:r w:rsidRPr="006D0490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20 Взаимосвязь между уровнем существенности и аудиторским риском.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21 Аудиторские доказательства и их виды.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22 Система критериев получения доказательств.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23 Аудиторские процедуры получения доказательств.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24 Классификация аудиторских процедур по видам.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25 Характеристики отдельных аудиторских процедур.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26 Аудиторская документация и их виды.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27 Система внутреннего контроля и их элементы.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28 Цель оценки системы бухгалтерского учета.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29 Понятие контрольной среды и его элементы.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30 Оценка элементов контрольной среды.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31 Понятие средств контроля и их многообразие.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32 Тестирование средств контроля.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33 Основные принципы выборки в аудите.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34 Этапы, цель и принципы планирования.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35 Письмо-обязательство и договор на проведение аудита. </w:t>
      </w:r>
    </w:p>
    <w:p w:rsidR="006D0490" w:rsidRPr="006D0490" w:rsidRDefault="006D0490" w:rsidP="006D04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0490">
        <w:rPr>
          <w:rFonts w:ascii="Times New Roman" w:hAnsi="Times New Roman" w:cs="Times New Roman"/>
          <w:sz w:val="24"/>
          <w:szCs w:val="24"/>
        </w:rPr>
        <w:t xml:space="preserve">36 Порядок составления плана и программы аудита. </w:t>
      </w:r>
      <w:r w:rsidRPr="006D0490">
        <w:rPr>
          <w:rFonts w:ascii="Times New Roman" w:hAnsi="Times New Roman" w:cs="Times New Roman"/>
          <w:sz w:val="24"/>
          <w:szCs w:val="24"/>
        </w:rPr>
        <w:cr/>
      </w:r>
      <w:r w:rsidRPr="006D0490">
        <w:rPr>
          <w:rFonts w:ascii="Times New Roman" w:hAnsi="Times New Roman" w:cs="Times New Roman"/>
          <w:sz w:val="24"/>
          <w:szCs w:val="24"/>
        </w:rPr>
        <w:t>37 Аудиторское заключение и его виды</w:t>
      </w:r>
    </w:p>
    <w:sectPr w:rsidR="006D0490" w:rsidRPr="006D0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490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0490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2019-09-28T11:05:00Z</dcterms:created>
  <dcterms:modified xsi:type="dcterms:W3CDTF">2019-09-28T11:07:00Z</dcterms:modified>
</cp:coreProperties>
</file>